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napToGrid w:val="false"/>
        <w:spacing w:before="0" w:after="0"/>
        <w:jc w:val="right"/>
        <w:rPr/>
      </w:pPr>
      <w:r>
        <w:rPr>
          <w:rFonts w:cs="Arial" w:ascii="Arial" w:hAnsi="Arial"/>
          <w:sz w:val="24"/>
          <w:szCs w:val="24"/>
        </w:rPr>
        <w:t xml:space="preserve">                                                                                             </w:t>
      </w:r>
      <w:r>
        <w:rPr>
          <w:rFonts w:cs="Arial" w:ascii="Times New Roman" w:hAnsi="Times New Roman"/>
          <w:sz w:val="28"/>
          <w:szCs w:val="28"/>
        </w:rPr>
        <w:t xml:space="preserve"> </w:t>
      </w:r>
      <w:r>
        <w:rPr>
          <w:rFonts w:cs="Arial" w:ascii="Times New Roman" w:hAnsi="Times New Roman"/>
          <w:sz w:val="24"/>
          <w:szCs w:val="24"/>
        </w:rPr>
        <w:t xml:space="preserve">        </w:t>
      </w:r>
      <w:r>
        <w:rPr>
          <w:rFonts w:cs="Arial" w:ascii="Times New Roman" w:hAnsi="Times New Roman"/>
          <w:sz w:val="24"/>
          <w:szCs w:val="24"/>
        </w:rPr>
        <w:t>Приложение № 14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к  проекту решения собрания депутатов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Верхнелюбажского сельсовета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Фатежского района Курской области                                                                                                                                                   «О Бюджете муниципального образования                                     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lang w:val="en-US"/>
        </w:rPr>
        <w:t>“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Верхнелюбажский сельсовет» </w:t>
      </w:r>
    </w:p>
    <w:p>
      <w:pPr>
        <w:pStyle w:val="Normal"/>
        <w:spacing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rFonts w:cs="Arial" w:ascii="Times New Roman" w:hAnsi="Times New Roman"/>
          <w:sz w:val="24"/>
          <w:szCs w:val="24"/>
          <w:lang w:val="ru-RU"/>
        </w:rPr>
        <w:t>Фатежского района  Курской области</w:t>
      </w:r>
    </w:p>
    <w:p>
      <w:pPr>
        <w:pStyle w:val="Normal"/>
        <w:spacing w:before="0" w:after="0"/>
        <w:jc w:val="right"/>
        <w:rPr/>
      </w:pPr>
      <w:r>
        <w:rPr>
          <w:rFonts w:cs="Arial" w:ascii="Times New Roman" w:hAnsi="Times New Roman"/>
          <w:sz w:val="24"/>
          <w:szCs w:val="24"/>
          <w:lang w:val="ru-RU"/>
        </w:rPr>
        <w:t>на 20</w:t>
      </w:r>
      <w:r>
        <w:rPr>
          <w:rFonts w:cs="Arial" w:ascii="Times New Roman" w:hAnsi="Times New Roman"/>
          <w:sz w:val="24"/>
          <w:szCs w:val="24"/>
          <w:lang w:val="ru-RU"/>
        </w:rPr>
        <w:t>20</w:t>
      </w:r>
      <w:r>
        <w:rPr>
          <w:rFonts w:cs="Arial" w:ascii="Times New Roman" w:hAnsi="Times New Roman"/>
          <w:sz w:val="24"/>
          <w:szCs w:val="24"/>
          <w:lang w:val="ru-RU"/>
        </w:rPr>
        <w:t>год и плановый период 202</w:t>
      </w:r>
      <w:r>
        <w:rPr>
          <w:rFonts w:cs="Arial" w:ascii="Times New Roman" w:hAnsi="Times New Roman"/>
          <w:sz w:val="24"/>
          <w:szCs w:val="24"/>
          <w:lang w:val="ru-RU"/>
        </w:rPr>
        <w:t>1</w:t>
      </w:r>
      <w:r>
        <w:rPr>
          <w:rFonts w:cs="Arial" w:ascii="Times New Roman" w:hAnsi="Times New Roman"/>
          <w:sz w:val="24"/>
          <w:szCs w:val="24"/>
          <w:lang w:val="ru-RU"/>
        </w:rPr>
        <w:t>-202</w:t>
      </w:r>
      <w:r>
        <w:rPr>
          <w:rFonts w:cs="Arial" w:ascii="Times New Roman" w:hAnsi="Times New Roman"/>
          <w:sz w:val="24"/>
          <w:szCs w:val="24"/>
          <w:lang w:val="ru-RU"/>
        </w:rPr>
        <w:t>2</w:t>
      </w:r>
      <w:r>
        <w:rPr>
          <w:rFonts w:cs="Arial" w:ascii="Times New Roman" w:hAnsi="Times New Roman"/>
          <w:sz w:val="24"/>
          <w:szCs w:val="24"/>
          <w:lang w:val="ru-RU"/>
        </w:rPr>
        <w:t xml:space="preserve"> годы</w:t>
      </w:r>
      <w:r>
        <w:rPr>
          <w:rFonts w:cs="Arial" w:ascii="Times New Roman" w:hAnsi="Times New Roman"/>
          <w:sz w:val="22"/>
          <w:szCs w:val="22"/>
        </w:rPr>
        <w:t xml:space="preserve">                                                           </w:t>
      </w:r>
    </w:p>
    <w:p>
      <w:pPr>
        <w:pStyle w:val="Normal"/>
        <w:snapToGrid w:val="false"/>
        <w:spacing w:before="0" w:after="0"/>
        <w:jc w:val="center"/>
        <w:rPr>
          <w:rFonts w:ascii="Times New Roman" w:hAnsi="Times New Roman" w:cs="Arial"/>
          <w:sz w:val="28"/>
          <w:szCs w:val="28"/>
        </w:rPr>
      </w:pPr>
      <w:r>
        <w:rPr>
          <w:rFonts w:cs="Arial" w:ascii="Times New Roman" w:hAnsi="Times New Roman"/>
          <w:sz w:val="28"/>
          <w:szCs w:val="28"/>
        </w:rPr>
      </w:r>
    </w:p>
    <w:p>
      <w:pPr>
        <w:pStyle w:val="2"/>
        <w:numPr>
          <w:ilvl w:val="0"/>
          <w:numId w:val="0"/>
        </w:numPr>
        <w:spacing w:lineRule="auto" w:line="360" w:before="0" w:after="0"/>
        <w:ind w:left="0" w:right="0" w:hanging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муниципальных внутренних заимствований</w:t>
      </w:r>
    </w:p>
    <w:p>
      <w:pPr>
        <w:pStyle w:val="3"/>
        <w:numPr>
          <w:ilvl w:val="2"/>
          <w:numId w:val="2"/>
        </w:numPr>
        <w:spacing w:lineRule="auto" w:line="360" w:before="0" w:after="0"/>
        <w:rPr/>
      </w:pPr>
      <w:r>
        <w:rPr>
          <w:rFonts w:ascii="Times New Roman" w:hAnsi="Times New Roman"/>
          <w:sz w:val="28"/>
          <w:szCs w:val="28"/>
        </w:rPr>
        <w:t>муниципального образования «Верхнелюбажский сельсовет» Фатежского района Курской области на 20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1</w:t>
      </w:r>
      <w:r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  <w:lang w:val="en-US"/>
        </w:rPr>
        <w:t>2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>
      <w:pPr>
        <w:pStyle w:val="Normal"/>
        <w:spacing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Привлечение внутренних заимствований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360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</w:tblPr>
      <w:tblGrid>
        <w:gridCol w:w="734"/>
        <w:gridCol w:w="5671"/>
        <w:gridCol w:w="1470"/>
        <w:gridCol w:w="1484"/>
      </w:tblGrid>
      <w:tr>
        <w:trPr>
          <w:trHeight w:val="1695" w:hRule="atLeast"/>
        </w:trPr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Объем привлечения средств в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г. (рублей)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Объем привлечения средств в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г. (рублей)</w:t>
            </w:r>
          </w:p>
        </w:tc>
      </w:tr>
      <w:tr>
        <w:trPr>
          <w:trHeight w:val="350" w:hRule="atLeast"/>
        </w:trPr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419" w:hRule="atLeast"/>
        </w:trPr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before="171" w:after="371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Погашение внутренних заимствований</w:t>
      </w:r>
    </w:p>
    <w:tbl>
      <w:tblPr>
        <w:tblW w:w="9360" w:type="dxa"/>
        <w:jc w:val="left"/>
        <w:tblInd w:w="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3" w:type="dxa"/>
          <w:bottom w:w="55" w:type="dxa"/>
          <w:right w:w="55" w:type="dxa"/>
        </w:tblCellMar>
      </w:tblPr>
      <w:tblGrid>
        <w:gridCol w:w="734"/>
        <w:gridCol w:w="5671"/>
        <w:gridCol w:w="1470"/>
        <w:gridCol w:w="1484"/>
      </w:tblGrid>
      <w:tr>
        <w:trPr/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заимствований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Объем  погашения средств в 202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г. (рублей)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Объем погашения средств в 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г. (рублей)</w:t>
            </w:r>
          </w:p>
        </w:tc>
      </w:tr>
      <w:tr>
        <w:trPr/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ценные бумаги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567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7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fill="auto" w:val="clear"/>
          </w:tcPr>
          <w:p>
            <w:pPr>
              <w:pStyle w:val="Style17"/>
              <w:spacing w:before="0" w:after="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fill="auto" w:val="clear"/>
          </w:tcPr>
          <w:p>
            <w:pPr>
              <w:pStyle w:val="Style17"/>
              <w:spacing w:before="0" w:after="20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spacing w:before="57" w:after="257"/>
        <w:jc w:val="center"/>
        <w:rPr/>
      </w:pPr>
      <w:r>
        <w:rPr/>
      </w:r>
    </w:p>
    <w:sectPr>
      <w:type w:val="nextPage"/>
      <w:pgSz w:w="11906" w:h="16838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embedSystemFonts/>
  <w:defaultTabStop w:val="708"/>
  <w:autoHyphenation w:val="fals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e463d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Calibri"/>
      <w:color w:val="00000A"/>
      <w:kern w:val="2"/>
      <w:sz w:val="22"/>
      <w:szCs w:val="22"/>
      <w:lang w:val="ru-RU" w:eastAsia="ar-SA" w:bidi="ar-SA"/>
    </w:rPr>
  </w:style>
  <w:style w:type="paragraph" w:styleId="2">
    <w:name w:val="Heading 2"/>
    <w:basedOn w:val="Normal"/>
    <w:next w:val="Normal"/>
    <w:qFormat/>
    <w:pPr>
      <w:keepNext w:val="true"/>
      <w:widowControl/>
      <w:numPr>
        <w:ilvl w:val="1"/>
        <w:numId w:val="1"/>
      </w:numPr>
      <w:jc w:val="center"/>
      <w:outlineLvl w:val="1"/>
    </w:pPr>
    <w:rPr>
      <w:sz w:val="24"/>
    </w:rPr>
  </w:style>
  <w:style w:type="paragraph" w:styleId="3">
    <w:name w:val="Heading 3"/>
    <w:basedOn w:val="Normal"/>
    <w:next w:val="Normal"/>
    <w:qFormat/>
    <w:pPr>
      <w:keepNext w:val="true"/>
      <w:widowControl/>
      <w:numPr>
        <w:ilvl w:val="2"/>
        <w:numId w:val="1"/>
      </w:numPr>
      <w:jc w:val="center"/>
      <w:outlineLvl w:val="2"/>
    </w:pPr>
    <w:rPr>
      <w:b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2">
    <w:name w:val="Заголовок"/>
    <w:basedOn w:val="Normal"/>
    <w:next w:val="Style13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3">
    <w:name w:val="Body Text"/>
    <w:basedOn w:val="Normal"/>
    <w:pPr>
      <w:spacing w:lineRule="auto" w:line="276" w:before="0" w:after="140"/>
    </w:pPr>
    <w:rPr/>
  </w:style>
  <w:style w:type="paragraph" w:styleId="Style14">
    <w:name w:val="List"/>
    <w:basedOn w:val="Style13"/>
    <w:pPr/>
    <w:rPr>
      <w:rFonts w:cs="Lucida Sans"/>
    </w:rPr>
  </w:style>
  <w:style w:type="paragraph" w:styleId="Style15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Lucida Sans"/>
    </w:rPr>
  </w:style>
  <w:style w:type="paragraph" w:styleId="Style17">
    <w:name w:val="Содержимое таблицы"/>
    <w:basedOn w:val="Normal"/>
    <w:qFormat/>
    <w:pPr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Application>LibreOffice/6.0.3.2$Windows_x86 LibreOffice_project/8f48d515416608e3a835360314dac7e47fd0b821</Application>
  <Pages>2</Pages>
  <Words>123</Words>
  <Characters>885</Characters>
  <CharactersWithSpaces>1500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2015-07-06T12:59:00Z</dcterms:created>
  <dc:creator>User</dc:creator>
  <dc:description/>
  <dc:language>ru-RU</dc:language>
  <cp:lastModifiedBy/>
  <dcterms:modified xsi:type="dcterms:W3CDTF">2019-10-21T15:50:31Z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